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3"/>
        <w:tblW w:w="8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56"/>
        <w:gridCol w:w="1234"/>
        <w:gridCol w:w="3184"/>
        <w:gridCol w:w="476"/>
        <w:gridCol w:w="480"/>
        <w:gridCol w:w="688"/>
        <w:gridCol w:w="687"/>
        <w:gridCol w:w="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9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价格清单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所需货物的技术参数、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配置要求或规格型号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计数单位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预计采购数量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（待填）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（待填）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联想一体机AIO520C-24 AIO520C-24 9400T/8G/1T/24寸/WIN10/黑色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MateBook 14 2022 12代酷睿版 i7 16G 512G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科大讯飞智能办公本X2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D-LINK DIR823无线路由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华为HUAWEI 无线鼠标Pro版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水星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水星150MUSB网卡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水星USB无线网卡</w:t>
            </w: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爱国者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爱国者128G U盘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爱国者64G U盘</w:t>
            </w: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西部数据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1T硬盘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120G固态硬盘</w:t>
            </w: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 Pro 32GB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MFP M227fdw打印机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打印耗材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MFP M227fdw打印机黑色墨盒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MFP M227fdw打印机蓝色墨盒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MFP M227fdw打印机红色墨盒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MFP M227fdw打印机黄色墨盒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服务清单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服务等级（选填）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服务人员驻场频率（两周1天/每周1天/每周2天/全职驻场）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是否提供送货上门及安装服务（是/否）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非人为损坏保修期限（3年/5年/永久）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紧急服务或供货到场时间（1小时/3小时/5小时）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是否提供在线会议或其他信息系统调试服务（是/否）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其他增值服务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_GB2312" w:cs="仿宋"/>
          <w:sz w:val="32"/>
          <w:szCs w:val="32"/>
          <w:highlight w:val="none"/>
          <w:lang w:val="en-US" w:eastAsia="zh-CN"/>
        </w:rPr>
        <w:t>发票税率为：</w:t>
      </w:r>
      <w:r>
        <w:rPr>
          <w:rFonts w:hint="eastAsia" w:ascii="仿宋" w:hAnsi="仿宋" w:eastAsia="仿宋_GB2312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_GB2312" w:cs="仿宋"/>
          <w:sz w:val="32"/>
          <w:szCs w:val="32"/>
          <w:highlight w:val="none"/>
          <w:lang w:val="en-US" w:eastAsia="zh-CN"/>
        </w:rPr>
        <w:t>%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zZhODYwYTcwYmE2ZDE0MTY5MWI4NDAxZDk3ODMifQ=="/>
  </w:docVars>
  <w:rsids>
    <w:rsidRoot w:val="00000000"/>
    <w:rsid w:val="7A1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580</Characters>
  <Lines>0</Lines>
  <Paragraphs>0</Paragraphs>
  <TotalTime>0</TotalTime>
  <ScaleCrop>false</ScaleCrop>
  <LinksUpToDate>false</LinksUpToDate>
  <CharactersWithSpaces>604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2023-08-07T06:54:18Z</dcterms:created>
  <dc:creator>华为</dc:creator>
  <cp:lastModifiedBy>WPS_1678070235</cp:lastModifiedBy>
  <dcterms:modified xsi:type="dcterms:W3CDTF">2023-08-07T06:55:00Z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D28AF2B87FB4451BB3CC8DFD91A025D6</vt:lpwstr>
  </property>
</Properties>
</file>